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020FF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t>Meeting summary (Across/ACROS project – online coordination meeting)</w:t>
      </w:r>
    </w:p>
    <w:p w14:paraId="5CF0506F" w14:textId="77777777" w:rsidR="002D676B" w:rsidRDefault="002D676B" w:rsidP="009A5531">
      <w:pPr>
        <w:snapToGrid w:val="0"/>
        <w:spacing w:after="0" w:line="240" w:lineRule="auto"/>
      </w:pPr>
    </w:p>
    <w:p w14:paraId="6C4E5221" w14:textId="609E9423" w:rsidR="002D676B" w:rsidRDefault="002D676B" w:rsidP="009A5531">
      <w:pPr>
        <w:snapToGrid w:val="0"/>
        <w:spacing w:after="0" w:line="240" w:lineRule="auto"/>
      </w:pPr>
      <w:r>
        <w:t>Attendees:</w:t>
      </w:r>
    </w:p>
    <w:p w14:paraId="232EC554" w14:textId="77777777" w:rsidR="002D676B" w:rsidRDefault="002D676B" w:rsidP="009A5531">
      <w:pPr>
        <w:snapToGrid w:val="0"/>
        <w:spacing w:after="0" w:line="240" w:lineRule="auto"/>
      </w:pPr>
    </w:p>
    <w:p w14:paraId="57F761B6" w14:textId="77777777" w:rsidR="002D676B" w:rsidRDefault="002D676B" w:rsidP="009A5531">
      <w:pPr>
        <w:snapToGrid w:val="0"/>
        <w:spacing w:after="0" w:line="240" w:lineRule="auto"/>
      </w:pPr>
    </w:p>
    <w:p w14:paraId="71CEB62B" w14:textId="5454E58E" w:rsidR="009A5531" w:rsidRPr="009A5531" w:rsidRDefault="009A5531" w:rsidP="009A5531">
      <w:pPr>
        <w:snapToGrid w:val="0"/>
        <w:spacing w:after="0" w:line="240" w:lineRule="auto"/>
      </w:pPr>
      <w:r w:rsidRPr="009A5531">
        <w:t>1) Purpose and attendance</w:t>
      </w:r>
    </w:p>
    <w:p w14:paraId="222F802A" w14:textId="77777777" w:rsidR="009A5531" w:rsidRDefault="009A5531" w:rsidP="009A5531">
      <w:pPr>
        <w:numPr>
          <w:ilvl w:val="0"/>
          <w:numId w:val="1"/>
        </w:numPr>
        <w:snapToGrid w:val="0"/>
        <w:spacing w:after="0" w:line="240" w:lineRule="auto"/>
      </w:pPr>
      <w:r w:rsidRPr="009A5531">
        <w:t xml:space="preserve">The meeting opened with a quick round of introductions across participating </w:t>
      </w:r>
      <w:proofErr w:type="spellStart"/>
      <w:r w:rsidRPr="009A5531">
        <w:t>centres</w:t>
      </w:r>
      <w:proofErr w:type="spellEnd"/>
      <w:r w:rsidRPr="009A5531">
        <w:t xml:space="preserve"> (Asia + Israel), including the coordinating leads (Singapore and Hong Kong) and the IT team (Matthew and Jason, CUHK) supporting the survey platform.</w:t>
      </w:r>
    </w:p>
    <w:p w14:paraId="565BE04C" w14:textId="77777777" w:rsidR="009A5531" w:rsidRPr="009A5531" w:rsidRDefault="009A5531" w:rsidP="009A5531">
      <w:pPr>
        <w:snapToGrid w:val="0"/>
        <w:spacing w:after="0" w:line="240" w:lineRule="auto"/>
        <w:ind w:left="720"/>
      </w:pPr>
    </w:p>
    <w:p w14:paraId="13549E82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t>2) Project progress update (translation + ethics/IRB)</w:t>
      </w:r>
    </w:p>
    <w:p w14:paraId="30518D23" w14:textId="77777777" w:rsidR="009A5531" w:rsidRPr="009A5531" w:rsidRDefault="009A5531" w:rsidP="009A5531">
      <w:pPr>
        <w:numPr>
          <w:ilvl w:val="0"/>
          <w:numId w:val="2"/>
        </w:numPr>
        <w:snapToGrid w:val="0"/>
        <w:spacing w:after="0" w:line="240" w:lineRule="auto"/>
      </w:pPr>
      <w:proofErr w:type="spellStart"/>
      <w:r w:rsidRPr="009A5531">
        <w:rPr>
          <w:b/>
          <w:bCs/>
        </w:rPr>
        <w:t>Centres</w:t>
      </w:r>
      <w:proofErr w:type="spellEnd"/>
      <w:r w:rsidRPr="009A5531">
        <w:rPr>
          <w:b/>
          <w:bCs/>
        </w:rPr>
        <w:t xml:space="preserve"> involved:</w:t>
      </w:r>
      <w:r w:rsidRPr="009A5531">
        <w:t xml:space="preserve"> 14 </w:t>
      </w:r>
      <w:proofErr w:type="spellStart"/>
      <w:r w:rsidRPr="009A5531">
        <w:t>centres</w:t>
      </w:r>
      <w:proofErr w:type="spellEnd"/>
      <w:r w:rsidRPr="009A5531">
        <w:t xml:space="preserve"> in total.</w:t>
      </w:r>
    </w:p>
    <w:p w14:paraId="43A03C20" w14:textId="77777777" w:rsidR="009A5531" w:rsidRPr="009A5531" w:rsidRDefault="009A5531" w:rsidP="009A5531">
      <w:pPr>
        <w:numPr>
          <w:ilvl w:val="0"/>
          <w:numId w:val="2"/>
        </w:numPr>
        <w:snapToGrid w:val="0"/>
        <w:spacing w:after="0" w:line="240" w:lineRule="auto"/>
      </w:pPr>
      <w:r w:rsidRPr="009A5531">
        <w:rPr>
          <w:b/>
          <w:bCs/>
        </w:rPr>
        <w:t>Questionnaire translation status:</w:t>
      </w:r>
    </w:p>
    <w:p w14:paraId="752F6B3E" w14:textId="77777777" w:rsidR="009A5531" w:rsidRPr="009A5531" w:rsidRDefault="009A5531" w:rsidP="009A5531">
      <w:pPr>
        <w:numPr>
          <w:ilvl w:val="1"/>
          <w:numId w:val="2"/>
        </w:numPr>
        <w:snapToGrid w:val="0"/>
        <w:spacing w:after="0" w:line="240" w:lineRule="auto"/>
      </w:pPr>
      <w:r w:rsidRPr="009A5531">
        <w:t xml:space="preserve">8 </w:t>
      </w:r>
      <w:proofErr w:type="spellStart"/>
      <w:r w:rsidRPr="009A5531">
        <w:t>centres</w:t>
      </w:r>
      <w:proofErr w:type="spellEnd"/>
      <w:r w:rsidRPr="009A5531">
        <w:t xml:space="preserve"> completed translations</w:t>
      </w:r>
    </w:p>
    <w:p w14:paraId="37321EA3" w14:textId="77777777" w:rsidR="009A5531" w:rsidRPr="009A5531" w:rsidRDefault="009A5531" w:rsidP="009A5531">
      <w:pPr>
        <w:numPr>
          <w:ilvl w:val="1"/>
          <w:numId w:val="2"/>
        </w:numPr>
        <w:snapToGrid w:val="0"/>
        <w:spacing w:after="0" w:line="240" w:lineRule="auto"/>
      </w:pPr>
      <w:r w:rsidRPr="009A5531">
        <w:t xml:space="preserve">4 </w:t>
      </w:r>
      <w:proofErr w:type="spellStart"/>
      <w:r w:rsidRPr="009A5531">
        <w:t>centres</w:t>
      </w:r>
      <w:proofErr w:type="spellEnd"/>
      <w:r w:rsidRPr="009A5531">
        <w:t xml:space="preserve"> in progress</w:t>
      </w:r>
    </w:p>
    <w:p w14:paraId="18CE2976" w14:textId="77777777" w:rsidR="009A5531" w:rsidRPr="009A5531" w:rsidRDefault="009A5531" w:rsidP="009A5531">
      <w:pPr>
        <w:numPr>
          <w:ilvl w:val="1"/>
          <w:numId w:val="2"/>
        </w:numPr>
        <w:snapToGrid w:val="0"/>
        <w:spacing w:after="0" w:line="240" w:lineRule="auto"/>
      </w:pPr>
      <w:r w:rsidRPr="009A5531">
        <w:t xml:space="preserve">2 </w:t>
      </w:r>
      <w:proofErr w:type="spellStart"/>
      <w:r w:rsidRPr="009A5531">
        <w:t>centres</w:t>
      </w:r>
      <w:proofErr w:type="spellEnd"/>
      <w:r w:rsidRPr="009A5531">
        <w:t xml:space="preserve"> not started</w:t>
      </w:r>
    </w:p>
    <w:p w14:paraId="381949F7" w14:textId="77777777" w:rsidR="009A5531" w:rsidRPr="009A5531" w:rsidRDefault="009A5531" w:rsidP="009A5531">
      <w:pPr>
        <w:numPr>
          <w:ilvl w:val="0"/>
          <w:numId w:val="2"/>
        </w:numPr>
        <w:snapToGrid w:val="0"/>
        <w:spacing w:after="0" w:line="240" w:lineRule="auto"/>
      </w:pPr>
      <w:r w:rsidRPr="009A5531">
        <w:rPr>
          <w:b/>
          <w:bCs/>
        </w:rPr>
        <w:t>IRB/ethics status:</w:t>
      </w:r>
    </w:p>
    <w:p w14:paraId="3D37681D" w14:textId="77777777" w:rsidR="009A5531" w:rsidRPr="009A5531" w:rsidRDefault="009A5531" w:rsidP="009A5531">
      <w:pPr>
        <w:numPr>
          <w:ilvl w:val="1"/>
          <w:numId w:val="2"/>
        </w:numPr>
        <w:snapToGrid w:val="0"/>
        <w:spacing w:after="0" w:line="240" w:lineRule="auto"/>
      </w:pPr>
      <w:r w:rsidRPr="009A5531">
        <w:t xml:space="preserve">3 </w:t>
      </w:r>
      <w:proofErr w:type="spellStart"/>
      <w:r w:rsidRPr="009A5531">
        <w:t>centres</w:t>
      </w:r>
      <w:proofErr w:type="spellEnd"/>
      <w:r w:rsidRPr="009A5531">
        <w:t xml:space="preserve"> already approved</w:t>
      </w:r>
    </w:p>
    <w:p w14:paraId="11A20325" w14:textId="77777777" w:rsidR="009A5531" w:rsidRPr="009A5531" w:rsidRDefault="009A5531" w:rsidP="009A5531">
      <w:pPr>
        <w:numPr>
          <w:ilvl w:val="1"/>
          <w:numId w:val="2"/>
        </w:numPr>
        <w:snapToGrid w:val="0"/>
        <w:spacing w:after="0" w:line="240" w:lineRule="auto"/>
      </w:pPr>
      <w:r w:rsidRPr="009A5531">
        <w:t>others pending / preparing submission</w:t>
      </w:r>
    </w:p>
    <w:p w14:paraId="0F5F576B" w14:textId="77777777" w:rsidR="009A5531" w:rsidRPr="009A5531" w:rsidRDefault="009A5531" w:rsidP="009A5531">
      <w:pPr>
        <w:numPr>
          <w:ilvl w:val="0"/>
          <w:numId w:val="2"/>
        </w:numPr>
        <w:snapToGrid w:val="0"/>
        <w:spacing w:after="0" w:line="240" w:lineRule="auto"/>
      </w:pPr>
      <w:r w:rsidRPr="009A5531">
        <w:rPr>
          <w:b/>
          <w:bCs/>
        </w:rPr>
        <w:t>Revised timeline emphasis:</w:t>
      </w:r>
      <w:r w:rsidRPr="009A5531">
        <w:t> The group aims to </w:t>
      </w:r>
      <w:r w:rsidRPr="009A5531">
        <w:rPr>
          <w:b/>
          <w:bCs/>
        </w:rPr>
        <w:t>submit ethics applications by March</w:t>
      </w:r>
      <w:r w:rsidRPr="009A5531">
        <w:t> and to align </w:t>
      </w:r>
      <w:r w:rsidRPr="009A5531">
        <w:rPr>
          <w:b/>
          <w:bCs/>
        </w:rPr>
        <w:t>data collection within the same calendar window</w:t>
      </w:r>
      <w:r w:rsidRPr="009A5531">
        <w:t> to reduce seasonal/timing effects.</w:t>
      </w:r>
    </w:p>
    <w:p w14:paraId="57A96775" w14:textId="77777777" w:rsidR="009A5531" w:rsidRPr="009A5531" w:rsidRDefault="009A5531" w:rsidP="009A5531">
      <w:pPr>
        <w:numPr>
          <w:ilvl w:val="0"/>
          <w:numId w:val="2"/>
        </w:numPr>
        <w:snapToGrid w:val="0"/>
        <w:spacing w:after="0" w:line="240" w:lineRule="auto"/>
      </w:pPr>
      <w:r w:rsidRPr="009A5531">
        <w:rPr>
          <w:b/>
          <w:bCs/>
        </w:rPr>
        <w:t>Target data collection deadline:</w:t>
      </w:r>
      <w:r w:rsidRPr="009A5531">
        <w:t> </w:t>
      </w:r>
      <w:r w:rsidRPr="009A5531">
        <w:rPr>
          <w:b/>
          <w:bCs/>
        </w:rPr>
        <w:t>26 Oct</w:t>
      </w:r>
      <w:r w:rsidRPr="009A5531">
        <w:t> (as stated in the meeting), with the intention to complete within the year.</w:t>
      </w:r>
    </w:p>
    <w:p w14:paraId="18F2C734" w14:textId="77777777" w:rsidR="009A5531" w:rsidRDefault="009A5531" w:rsidP="009A5531">
      <w:pPr>
        <w:numPr>
          <w:ilvl w:val="0"/>
          <w:numId w:val="2"/>
        </w:numPr>
        <w:snapToGrid w:val="0"/>
        <w:spacing w:after="0" w:line="240" w:lineRule="auto"/>
      </w:pPr>
      <w:r w:rsidRPr="009A5531">
        <w:rPr>
          <w:b/>
          <w:bCs/>
        </w:rPr>
        <w:t>Interim milestone:</w:t>
      </w:r>
      <w:r w:rsidRPr="009A5531">
        <w:t> An </w:t>
      </w:r>
      <w:r w:rsidRPr="009A5531">
        <w:rPr>
          <w:b/>
          <w:bCs/>
        </w:rPr>
        <w:t>ASSM interim meeting in Hong Kong (around September)</w:t>
      </w:r>
      <w:r w:rsidRPr="009A5531">
        <w:t> where the group hopes to provide a progress update and possibly preliminary data.</w:t>
      </w:r>
    </w:p>
    <w:p w14:paraId="4E6057BE" w14:textId="77777777" w:rsidR="009A5531" w:rsidRPr="009A5531" w:rsidRDefault="009A5531" w:rsidP="009A5531">
      <w:pPr>
        <w:snapToGrid w:val="0"/>
        <w:spacing w:after="0" w:line="240" w:lineRule="auto"/>
        <w:ind w:left="720"/>
      </w:pPr>
    </w:p>
    <w:p w14:paraId="34D0C53F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t>3) ASSM endorsement letters</w:t>
      </w:r>
    </w:p>
    <w:p w14:paraId="482BD3EF" w14:textId="77777777" w:rsidR="009A5531" w:rsidRDefault="009A5531" w:rsidP="009A5531">
      <w:pPr>
        <w:numPr>
          <w:ilvl w:val="0"/>
          <w:numId w:val="3"/>
        </w:numPr>
        <w:snapToGrid w:val="0"/>
        <w:spacing w:after="0" w:line="240" w:lineRule="auto"/>
      </w:pPr>
      <w:r w:rsidRPr="009A5531">
        <w:t xml:space="preserve">Some </w:t>
      </w:r>
      <w:proofErr w:type="spellStart"/>
      <w:r w:rsidRPr="009A5531">
        <w:t>centres</w:t>
      </w:r>
      <w:proofErr w:type="spellEnd"/>
      <w:r w:rsidRPr="009A5531">
        <w:t xml:space="preserve"> have already received the </w:t>
      </w:r>
      <w:r w:rsidRPr="009A5531">
        <w:rPr>
          <w:b/>
          <w:bCs/>
        </w:rPr>
        <w:t>ASSM endorsement letter</w:t>
      </w:r>
      <w:r w:rsidRPr="009A5531">
        <w:t xml:space="preserve">; remaining requests will be compiled and sent to the ASSM president (Prof. </w:t>
      </w:r>
      <w:proofErr w:type="spellStart"/>
      <w:r w:rsidRPr="009A5531">
        <w:t>Bahammam</w:t>
      </w:r>
      <w:proofErr w:type="spellEnd"/>
      <w:r w:rsidRPr="009A5531">
        <w:t>), with an expectation that outstanding letters will be issued within the week.</w:t>
      </w:r>
    </w:p>
    <w:p w14:paraId="2E9804D2" w14:textId="77777777" w:rsidR="009A5531" w:rsidRPr="009A5531" w:rsidRDefault="009A5531" w:rsidP="009A5531">
      <w:pPr>
        <w:snapToGrid w:val="0"/>
        <w:spacing w:after="0" w:line="240" w:lineRule="auto"/>
        <w:ind w:left="720"/>
      </w:pPr>
    </w:p>
    <w:p w14:paraId="546E4DB1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t>4) Authorship policy (initial paper)</w:t>
      </w:r>
    </w:p>
    <w:p w14:paraId="26A75F49" w14:textId="77777777" w:rsidR="009A5531" w:rsidRPr="009A5531" w:rsidRDefault="009A5531" w:rsidP="009A5531">
      <w:pPr>
        <w:numPr>
          <w:ilvl w:val="0"/>
          <w:numId w:val="4"/>
        </w:numPr>
        <w:snapToGrid w:val="0"/>
        <w:spacing w:after="0" w:line="240" w:lineRule="auto"/>
      </w:pPr>
      <w:r w:rsidRPr="009A5531">
        <w:t>The </w:t>
      </w:r>
      <w:r w:rsidRPr="009A5531">
        <w:rPr>
          <w:b/>
          <w:bCs/>
        </w:rPr>
        <w:t>initial publication</w:t>
      </w:r>
      <w:r w:rsidRPr="009A5531">
        <w:t> will be the first output from the full ACROS dataset and will focus on </w:t>
      </w:r>
      <w:r w:rsidRPr="009A5531">
        <w:rPr>
          <w:b/>
          <w:bCs/>
        </w:rPr>
        <w:t>cross-cultural comparisons of sleep patterns, obstacles, and cultural factors across Asia</w:t>
      </w:r>
      <w:r w:rsidRPr="009A5531">
        <w:t>.</w:t>
      </w:r>
    </w:p>
    <w:p w14:paraId="7DFF4124" w14:textId="77777777" w:rsidR="009A5531" w:rsidRPr="009A5531" w:rsidRDefault="009A5531" w:rsidP="009A5531">
      <w:pPr>
        <w:numPr>
          <w:ilvl w:val="0"/>
          <w:numId w:val="4"/>
        </w:numPr>
        <w:snapToGrid w:val="0"/>
        <w:spacing w:after="0" w:line="240" w:lineRule="auto"/>
      </w:pPr>
      <w:r w:rsidRPr="009A5531">
        <w:t xml:space="preserve">All </w:t>
      </w:r>
      <w:proofErr w:type="spellStart"/>
      <w:r w:rsidRPr="009A5531">
        <w:t>centres</w:t>
      </w:r>
      <w:proofErr w:type="spellEnd"/>
      <w:r w:rsidRPr="009A5531">
        <w:t xml:space="preserve"> agreed (in principle) to </w:t>
      </w:r>
      <w:r w:rsidRPr="009A5531">
        <w:rPr>
          <w:b/>
          <w:bCs/>
        </w:rPr>
        <w:t>refrain from publishing analyses from the ACROS dataset before the initial paper is accepted</w:t>
      </w:r>
      <w:r w:rsidRPr="009A5531">
        <w:t xml:space="preserve">, to </w:t>
      </w:r>
      <w:proofErr w:type="spellStart"/>
      <w:r w:rsidRPr="009A5531">
        <w:t>maximise</w:t>
      </w:r>
      <w:proofErr w:type="spellEnd"/>
      <w:r w:rsidRPr="009A5531">
        <w:t xml:space="preserve"> impact.</w:t>
      </w:r>
    </w:p>
    <w:p w14:paraId="4473092D" w14:textId="77777777" w:rsidR="009A5531" w:rsidRPr="009A5531" w:rsidRDefault="009A5531" w:rsidP="009A5531">
      <w:pPr>
        <w:numPr>
          <w:ilvl w:val="0"/>
          <w:numId w:val="4"/>
        </w:numPr>
        <w:snapToGrid w:val="0"/>
        <w:spacing w:after="0" w:line="240" w:lineRule="auto"/>
      </w:pPr>
      <w:r w:rsidRPr="009A5531">
        <w:rPr>
          <w:b/>
          <w:bCs/>
        </w:rPr>
        <w:t>Co-author nominations:</w:t>
      </w:r>
    </w:p>
    <w:p w14:paraId="0C33CA02" w14:textId="77777777" w:rsidR="009A5531" w:rsidRPr="009A5531" w:rsidRDefault="009A5531" w:rsidP="009A5531">
      <w:pPr>
        <w:numPr>
          <w:ilvl w:val="1"/>
          <w:numId w:val="4"/>
        </w:numPr>
        <w:snapToGrid w:val="0"/>
        <w:spacing w:after="0" w:line="240" w:lineRule="auto"/>
      </w:pPr>
      <w:r w:rsidRPr="009A5531">
        <w:t xml:space="preserve">Each participating </w:t>
      </w:r>
      <w:proofErr w:type="spellStart"/>
      <w:r w:rsidRPr="009A5531">
        <w:t>centre</w:t>
      </w:r>
      <w:proofErr w:type="spellEnd"/>
      <w:r w:rsidRPr="009A5531">
        <w:t xml:space="preserve"> may nominate </w:t>
      </w:r>
      <w:r w:rsidRPr="009A5531">
        <w:rPr>
          <w:b/>
          <w:bCs/>
        </w:rPr>
        <w:t>2 co-authors</w:t>
      </w:r>
    </w:p>
    <w:p w14:paraId="39D96D38" w14:textId="77777777" w:rsidR="009A5531" w:rsidRPr="009A5531" w:rsidRDefault="009A5531" w:rsidP="009A5531">
      <w:pPr>
        <w:numPr>
          <w:ilvl w:val="1"/>
          <w:numId w:val="4"/>
        </w:numPr>
        <w:snapToGrid w:val="0"/>
        <w:spacing w:after="0" w:line="240" w:lineRule="auto"/>
      </w:pPr>
      <w:r w:rsidRPr="009A5531">
        <w:t xml:space="preserve">The initiating/coordinating </w:t>
      </w:r>
      <w:proofErr w:type="spellStart"/>
      <w:r w:rsidRPr="009A5531">
        <w:t>centres</w:t>
      </w:r>
      <w:proofErr w:type="spellEnd"/>
      <w:r w:rsidRPr="009A5531">
        <w:t xml:space="preserve"> (Hong Kong and Singapore) may nominate </w:t>
      </w:r>
      <w:r w:rsidRPr="009A5531">
        <w:rPr>
          <w:b/>
          <w:bCs/>
        </w:rPr>
        <w:t>4 co-authors each</w:t>
      </w:r>
    </w:p>
    <w:p w14:paraId="653FC38D" w14:textId="77777777" w:rsidR="009A5531" w:rsidRDefault="009A5531" w:rsidP="009A5531">
      <w:pPr>
        <w:numPr>
          <w:ilvl w:val="0"/>
          <w:numId w:val="4"/>
        </w:numPr>
        <w:snapToGrid w:val="0"/>
        <w:spacing w:after="0" w:line="240" w:lineRule="auto"/>
      </w:pPr>
      <w:r w:rsidRPr="009A5531">
        <w:t>Authorship must align with standard contribution/accountability criteria (substantial contribution, drafting/review, approval, accountability for integrity).</w:t>
      </w:r>
    </w:p>
    <w:p w14:paraId="58118F67" w14:textId="77777777" w:rsidR="009A5531" w:rsidRPr="009A5531" w:rsidRDefault="009A5531" w:rsidP="009A5531">
      <w:pPr>
        <w:snapToGrid w:val="0"/>
        <w:spacing w:after="0" w:line="240" w:lineRule="auto"/>
        <w:ind w:left="720"/>
      </w:pPr>
    </w:p>
    <w:p w14:paraId="5A3DD9A1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t>5) Data policy agreement (key points discussed)</w:t>
      </w:r>
    </w:p>
    <w:p w14:paraId="11D2D46D" w14:textId="77777777" w:rsidR="009A5531" w:rsidRPr="009A5531" w:rsidRDefault="009A5531" w:rsidP="009A5531">
      <w:pPr>
        <w:numPr>
          <w:ilvl w:val="0"/>
          <w:numId w:val="5"/>
        </w:numPr>
        <w:snapToGrid w:val="0"/>
        <w:spacing w:after="0" w:line="240" w:lineRule="auto"/>
      </w:pPr>
      <w:r w:rsidRPr="009A5531">
        <w:rPr>
          <w:b/>
          <w:bCs/>
        </w:rPr>
        <w:t>Primary ownership:</w:t>
      </w:r>
      <w:r w:rsidRPr="009A5531">
        <w:t xml:space="preserve"> Each </w:t>
      </w:r>
      <w:proofErr w:type="spellStart"/>
      <w:r w:rsidRPr="009A5531">
        <w:t>centre</w:t>
      </w:r>
      <w:proofErr w:type="spellEnd"/>
      <w:r w:rsidRPr="009A5531">
        <w:t xml:space="preserve"> retains primary ownership of data collected at its site.</w:t>
      </w:r>
    </w:p>
    <w:p w14:paraId="602C1264" w14:textId="77777777" w:rsidR="009A5531" w:rsidRPr="009A5531" w:rsidRDefault="009A5531" w:rsidP="009A5531">
      <w:pPr>
        <w:numPr>
          <w:ilvl w:val="0"/>
          <w:numId w:val="5"/>
        </w:numPr>
        <w:snapToGrid w:val="0"/>
        <w:spacing w:after="0" w:line="240" w:lineRule="auto"/>
      </w:pPr>
      <w:r w:rsidRPr="009A5531">
        <w:rPr>
          <w:b/>
          <w:bCs/>
        </w:rPr>
        <w:t>Sharing for central analysis:</w:t>
      </w:r>
      <w:r w:rsidRPr="009A5531">
        <w:t> </w:t>
      </w:r>
      <w:proofErr w:type="spellStart"/>
      <w:r w:rsidRPr="009A5531">
        <w:t>Centres</w:t>
      </w:r>
      <w:proofErr w:type="spellEnd"/>
      <w:r w:rsidRPr="009A5531">
        <w:t xml:space="preserve"> agree to share a copy of their full dataset with initiating </w:t>
      </w:r>
      <w:proofErr w:type="spellStart"/>
      <w:r w:rsidRPr="009A5531">
        <w:t>centres</w:t>
      </w:r>
      <w:proofErr w:type="spellEnd"/>
      <w:r w:rsidRPr="009A5531">
        <w:t xml:space="preserve"> for central storage and analysis for the </w:t>
      </w:r>
      <w:r w:rsidRPr="009A5531">
        <w:rPr>
          <w:b/>
          <w:bCs/>
        </w:rPr>
        <w:t>initial publication</w:t>
      </w:r>
      <w:r w:rsidRPr="009A5531">
        <w:t>.</w:t>
      </w:r>
    </w:p>
    <w:p w14:paraId="15CA7A65" w14:textId="77777777" w:rsidR="009A5531" w:rsidRPr="009A5531" w:rsidRDefault="009A5531" w:rsidP="009A5531">
      <w:pPr>
        <w:numPr>
          <w:ilvl w:val="0"/>
          <w:numId w:val="5"/>
        </w:numPr>
        <w:snapToGrid w:val="0"/>
        <w:spacing w:after="0" w:line="240" w:lineRule="auto"/>
      </w:pPr>
      <w:r w:rsidRPr="009A5531">
        <w:rPr>
          <w:b/>
          <w:bCs/>
        </w:rPr>
        <w:t>Subsequent pooled analyses/publications:</w:t>
      </w:r>
      <w:r w:rsidRPr="009A5531">
        <w:t> Any later shared use of pooled data will require </w:t>
      </w:r>
      <w:r w:rsidRPr="009A5531">
        <w:rPr>
          <w:b/>
          <w:bCs/>
        </w:rPr>
        <w:t>further approval</w:t>
      </w:r>
      <w:r w:rsidRPr="009A5531">
        <w:t xml:space="preserve"> from participating </w:t>
      </w:r>
      <w:proofErr w:type="spellStart"/>
      <w:r w:rsidRPr="009A5531">
        <w:t>centres</w:t>
      </w:r>
      <w:proofErr w:type="spellEnd"/>
      <w:r w:rsidRPr="009A5531">
        <w:t>.</w:t>
      </w:r>
    </w:p>
    <w:p w14:paraId="13C63608" w14:textId="77777777" w:rsidR="009A5531" w:rsidRDefault="009A5531" w:rsidP="009A5531">
      <w:pPr>
        <w:numPr>
          <w:ilvl w:val="0"/>
          <w:numId w:val="5"/>
        </w:numPr>
        <w:snapToGrid w:val="0"/>
        <w:spacing w:after="0" w:line="240" w:lineRule="auto"/>
      </w:pPr>
      <w:r w:rsidRPr="009A5531">
        <w:rPr>
          <w:b/>
          <w:bCs/>
        </w:rPr>
        <w:t xml:space="preserve">Publishing a </w:t>
      </w:r>
      <w:proofErr w:type="spellStart"/>
      <w:r w:rsidRPr="009A5531">
        <w:rPr>
          <w:b/>
          <w:bCs/>
        </w:rPr>
        <w:t>centre’s</w:t>
      </w:r>
      <w:proofErr w:type="spellEnd"/>
      <w:r w:rsidRPr="009A5531">
        <w:rPr>
          <w:b/>
          <w:bCs/>
        </w:rPr>
        <w:t xml:space="preserve"> own data:</w:t>
      </w:r>
      <w:r w:rsidRPr="009A5531">
        <w:t xml:space="preserve"> A </w:t>
      </w:r>
      <w:proofErr w:type="spellStart"/>
      <w:r w:rsidRPr="009A5531">
        <w:t>centre</w:t>
      </w:r>
      <w:proofErr w:type="spellEnd"/>
      <w:r w:rsidRPr="009A5531">
        <w:t xml:space="preserve"> may publish analyses using </w:t>
      </w:r>
      <w:r w:rsidRPr="009A5531">
        <w:rPr>
          <w:b/>
          <w:bCs/>
        </w:rPr>
        <w:t>only its own data</w:t>
      </w:r>
      <w:r w:rsidRPr="009A5531">
        <w:t xml:space="preserve"> without needing approval from the initiating </w:t>
      </w:r>
      <w:proofErr w:type="spellStart"/>
      <w:r w:rsidRPr="009A5531">
        <w:t>centres</w:t>
      </w:r>
      <w:proofErr w:type="spellEnd"/>
      <w:r w:rsidRPr="009A5531">
        <w:t xml:space="preserve">, but the group encouraged </w:t>
      </w:r>
      <w:proofErr w:type="spellStart"/>
      <w:r w:rsidRPr="009A5531">
        <w:t>centres</w:t>
      </w:r>
      <w:proofErr w:type="spellEnd"/>
      <w:r w:rsidRPr="009A5531">
        <w:t xml:space="preserve"> </w:t>
      </w:r>
      <w:r w:rsidRPr="009A5531">
        <w:lastRenderedPageBreak/>
        <w:t>to </w:t>
      </w:r>
      <w:r w:rsidRPr="009A5531">
        <w:rPr>
          <w:b/>
          <w:bCs/>
        </w:rPr>
        <w:t>first share proposals with the consortium</w:t>
      </w:r>
      <w:r w:rsidRPr="009A5531">
        <w:t> to see if a pooled, higher-impact paper is possible.</w:t>
      </w:r>
    </w:p>
    <w:p w14:paraId="788ED39B" w14:textId="77777777" w:rsidR="009A5531" w:rsidRPr="009A5531" w:rsidRDefault="009A5531" w:rsidP="009A5531">
      <w:pPr>
        <w:snapToGrid w:val="0"/>
        <w:spacing w:after="0" w:line="240" w:lineRule="auto"/>
        <w:ind w:left="720"/>
      </w:pPr>
    </w:p>
    <w:p w14:paraId="3613935E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t>6) Survey platform briefing and demo (Matthew/Jason)</w:t>
      </w:r>
    </w:p>
    <w:p w14:paraId="28095B69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rPr>
          <w:b/>
          <w:bCs/>
        </w:rPr>
        <w:t>Platform components</w:t>
      </w:r>
    </w:p>
    <w:p w14:paraId="0A0491F5" w14:textId="77777777" w:rsidR="009A5531" w:rsidRPr="009A5531" w:rsidRDefault="009A5531" w:rsidP="009A5531">
      <w:pPr>
        <w:numPr>
          <w:ilvl w:val="0"/>
          <w:numId w:val="6"/>
        </w:numPr>
        <w:snapToGrid w:val="0"/>
        <w:spacing w:after="0" w:line="240" w:lineRule="auto"/>
      </w:pPr>
      <w:r w:rsidRPr="009A5531">
        <w:rPr>
          <w:b/>
          <w:bCs/>
        </w:rPr>
        <w:t>Participant-facing questionnaire website:</w:t>
      </w:r>
      <w:r w:rsidRPr="009A5531">
        <w:t xml:space="preserve"> Each </w:t>
      </w:r>
      <w:proofErr w:type="spellStart"/>
      <w:r w:rsidRPr="009A5531">
        <w:t>centre</w:t>
      </w:r>
      <w:proofErr w:type="spellEnd"/>
      <w:r w:rsidRPr="009A5531">
        <w:t xml:space="preserve"> will have a </w:t>
      </w:r>
      <w:r w:rsidRPr="009A5531">
        <w:rPr>
          <w:b/>
          <w:bCs/>
        </w:rPr>
        <w:t>unique survey link</w:t>
      </w:r>
      <w:r w:rsidRPr="009A5531">
        <w:t> and consent landing page.</w:t>
      </w:r>
    </w:p>
    <w:p w14:paraId="6C600A11" w14:textId="77777777" w:rsidR="009A5531" w:rsidRPr="009A5531" w:rsidRDefault="009A5531" w:rsidP="009A5531">
      <w:pPr>
        <w:numPr>
          <w:ilvl w:val="0"/>
          <w:numId w:val="6"/>
        </w:numPr>
        <w:snapToGrid w:val="0"/>
        <w:spacing w:after="0" w:line="240" w:lineRule="auto"/>
      </w:pPr>
      <w:r w:rsidRPr="009A5531">
        <w:rPr>
          <w:b/>
          <w:bCs/>
        </w:rPr>
        <w:t>Researcher-facing admin portal:</w:t>
      </w:r>
      <w:r w:rsidRPr="009A5531">
        <w:t xml:space="preserve"> For </w:t>
      </w:r>
      <w:proofErr w:type="spellStart"/>
      <w:r w:rsidRPr="009A5531">
        <w:t>centre</w:t>
      </w:r>
      <w:proofErr w:type="spellEnd"/>
      <w:r w:rsidRPr="009A5531">
        <w:t xml:space="preserve"> researchers to log in and </w:t>
      </w:r>
      <w:r w:rsidRPr="009A5531">
        <w:rPr>
          <w:b/>
          <w:bCs/>
        </w:rPr>
        <w:t>download/view results</w:t>
      </w:r>
      <w:r w:rsidRPr="009A5531">
        <w:t>.</w:t>
      </w:r>
    </w:p>
    <w:p w14:paraId="3B6F1281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rPr>
          <w:b/>
          <w:bCs/>
        </w:rPr>
        <w:t>Workflow</w:t>
      </w:r>
    </w:p>
    <w:p w14:paraId="2F25C118" w14:textId="77777777" w:rsidR="009A5531" w:rsidRPr="009A5531" w:rsidRDefault="009A5531" w:rsidP="009A5531">
      <w:pPr>
        <w:numPr>
          <w:ilvl w:val="0"/>
          <w:numId w:val="7"/>
        </w:numPr>
        <w:snapToGrid w:val="0"/>
        <w:spacing w:after="0" w:line="240" w:lineRule="auto"/>
      </w:pPr>
      <w:r w:rsidRPr="009A5531">
        <w:t>Start from the </w:t>
      </w:r>
      <w:r w:rsidRPr="009A5531">
        <w:rPr>
          <w:b/>
          <w:bCs/>
        </w:rPr>
        <w:t>English (Singapore) version</w:t>
      </w:r>
      <w:r w:rsidRPr="009A5531">
        <w:t> as the baseline.</w:t>
      </w:r>
    </w:p>
    <w:p w14:paraId="566D9494" w14:textId="77777777" w:rsidR="009A5531" w:rsidRPr="009A5531" w:rsidRDefault="009A5531" w:rsidP="009A5531">
      <w:pPr>
        <w:numPr>
          <w:ilvl w:val="0"/>
          <w:numId w:val="7"/>
        </w:numPr>
        <w:snapToGrid w:val="0"/>
        <w:spacing w:after="0" w:line="240" w:lineRule="auto"/>
      </w:pPr>
      <w:r w:rsidRPr="009A5531">
        <w:t xml:space="preserve">When a </w:t>
      </w:r>
      <w:proofErr w:type="spellStart"/>
      <w:r w:rsidRPr="009A5531">
        <w:t>centre</w:t>
      </w:r>
      <w:proofErr w:type="spellEnd"/>
      <w:r w:rsidRPr="009A5531">
        <w:t xml:space="preserve"> submits its translation, the IT team will upload it to a </w:t>
      </w:r>
      <w:r w:rsidRPr="009A5531">
        <w:rPr>
          <w:b/>
          <w:bCs/>
        </w:rPr>
        <w:t>testing site</w:t>
      </w:r>
      <w:r w:rsidRPr="009A5531">
        <w:t xml:space="preserve"> and send a test link back to the </w:t>
      </w:r>
      <w:proofErr w:type="spellStart"/>
      <w:r w:rsidRPr="009A5531">
        <w:t>centre</w:t>
      </w:r>
      <w:proofErr w:type="spellEnd"/>
      <w:r w:rsidRPr="009A5531">
        <w:t>.</w:t>
      </w:r>
    </w:p>
    <w:p w14:paraId="44E9C9F5" w14:textId="77777777" w:rsidR="009A5531" w:rsidRPr="009A5531" w:rsidRDefault="009A5531" w:rsidP="009A5531">
      <w:pPr>
        <w:numPr>
          <w:ilvl w:val="0"/>
          <w:numId w:val="7"/>
        </w:numPr>
        <w:snapToGrid w:val="0"/>
        <w:spacing w:after="0" w:line="240" w:lineRule="auto"/>
      </w:pPr>
      <w:r w:rsidRPr="009A5531">
        <w:t>After testing/feedback, the survey is moved to the </w:t>
      </w:r>
      <w:r w:rsidRPr="009A5531">
        <w:rPr>
          <w:b/>
          <w:bCs/>
        </w:rPr>
        <w:t>production site</w:t>
      </w:r>
      <w:r w:rsidRPr="009A5531">
        <w:t> and the final link is provided for distribution to participants.</w:t>
      </w:r>
    </w:p>
    <w:p w14:paraId="57F58DD3" w14:textId="77777777" w:rsidR="009A5531" w:rsidRPr="009A5531" w:rsidRDefault="009A5531" w:rsidP="009A5531">
      <w:pPr>
        <w:numPr>
          <w:ilvl w:val="0"/>
          <w:numId w:val="8"/>
        </w:numPr>
        <w:snapToGrid w:val="0"/>
        <w:spacing w:after="0" w:line="240" w:lineRule="auto"/>
      </w:pPr>
      <w:r w:rsidRPr="009A5531">
        <w:t>Estimated turnaround: </w:t>
      </w:r>
      <w:r w:rsidRPr="009A5531">
        <w:rPr>
          <w:b/>
          <w:bCs/>
        </w:rPr>
        <w:t>~2 weeks (or less)</w:t>
      </w:r>
      <w:r w:rsidRPr="009A5531">
        <w:t> after receiving translations to get a testing link ready (depending on language complexity and back-and-forth checks).</w:t>
      </w:r>
    </w:p>
    <w:p w14:paraId="024EBEFC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rPr>
          <w:b/>
          <w:bCs/>
        </w:rPr>
        <w:t>Admin portal access and permissions</w:t>
      </w:r>
    </w:p>
    <w:p w14:paraId="2201692B" w14:textId="77777777" w:rsidR="009A5531" w:rsidRPr="009A5531" w:rsidRDefault="009A5531" w:rsidP="009A5531">
      <w:pPr>
        <w:numPr>
          <w:ilvl w:val="0"/>
          <w:numId w:val="9"/>
        </w:numPr>
        <w:snapToGrid w:val="0"/>
        <w:spacing w:after="0" w:line="240" w:lineRule="auto"/>
      </w:pPr>
      <w:r w:rsidRPr="009A5531">
        <w:t>Login via </w:t>
      </w:r>
      <w:r w:rsidRPr="009A5531">
        <w:rPr>
          <w:b/>
          <w:bCs/>
        </w:rPr>
        <w:t>email + one-time passcode (OTP)</w:t>
      </w:r>
      <w:r w:rsidRPr="009A5531">
        <w:t> (implementation noted as in progress).</w:t>
      </w:r>
    </w:p>
    <w:p w14:paraId="2B2C6320" w14:textId="77777777" w:rsidR="009A5531" w:rsidRPr="009A5531" w:rsidRDefault="009A5531" w:rsidP="009A5531">
      <w:pPr>
        <w:numPr>
          <w:ilvl w:val="0"/>
          <w:numId w:val="9"/>
        </w:numPr>
        <w:snapToGrid w:val="0"/>
        <w:spacing w:after="0" w:line="240" w:lineRule="auto"/>
      </w:pPr>
      <w:r w:rsidRPr="009A5531">
        <w:t xml:space="preserve">Each </w:t>
      </w:r>
      <w:proofErr w:type="spellStart"/>
      <w:r w:rsidRPr="009A5531">
        <w:t>centre</w:t>
      </w:r>
      <w:proofErr w:type="spellEnd"/>
      <w:r w:rsidRPr="009A5531">
        <w:t xml:space="preserve"> can </w:t>
      </w:r>
      <w:r w:rsidRPr="009A5531">
        <w:rPr>
          <w:b/>
          <w:bCs/>
        </w:rPr>
        <w:t xml:space="preserve">only view/download its own </w:t>
      </w:r>
      <w:proofErr w:type="spellStart"/>
      <w:r w:rsidRPr="009A5531">
        <w:rPr>
          <w:b/>
          <w:bCs/>
        </w:rPr>
        <w:t>centre’s</w:t>
      </w:r>
      <w:proofErr w:type="spellEnd"/>
      <w:r w:rsidRPr="009A5531">
        <w:rPr>
          <w:b/>
          <w:bCs/>
        </w:rPr>
        <w:t xml:space="preserve"> data</w:t>
      </w:r>
      <w:r w:rsidRPr="009A5531">
        <w:t>.</w:t>
      </w:r>
    </w:p>
    <w:p w14:paraId="60E39E8F" w14:textId="77777777" w:rsidR="009A5531" w:rsidRPr="009A5531" w:rsidRDefault="009A5531" w:rsidP="009A5531">
      <w:pPr>
        <w:numPr>
          <w:ilvl w:val="0"/>
          <w:numId w:val="9"/>
        </w:numPr>
        <w:snapToGrid w:val="0"/>
        <w:spacing w:after="0" w:line="240" w:lineRule="auto"/>
      </w:pPr>
      <w:r w:rsidRPr="009A5531">
        <w:t>Downloads are provided in </w:t>
      </w:r>
      <w:r w:rsidRPr="009A5531">
        <w:rPr>
          <w:b/>
          <w:bCs/>
        </w:rPr>
        <w:t>Excel format</w:t>
      </w:r>
      <w:r w:rsidRPr="009A5531">
        <w:t> (one column per question). The portal also supports viewing individual submissions and basic response trends.</w:t>
      </w:r>
    </w:p>
    <w:p w14:paraId="1746CF49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rPr>
          <w:b/>
          <w:bCs/>
        </w:rPr>
        <w:t>Data hosting and security</w:t>
      </w:r>
    </w:p>
    <w:p w14:paraId="128AD640" w14:textId="77777777" w:rsidR="009A5531" w:rsidRPr="009A5531" w:rsidRDefault="009A5531" w:rsidP="009A5531">
      <w:pPr>
        <w:numPr>
          <w:ilvl w:val="0"/>
          <w:numId w:val="10"/>
        </w:numPr>
        <w:snapToGrid w:val="0"/>
        <w:spacing w:after="0" w:line="240" w:lineRule="auto"/>
      </w:pPr>
      <w:r w:rsidRPr="009A5531">
        <w:t>Hosted on </w:t>
      </w:r>
      <w:r w:rsidRPr="009A5531">
        <w:rPr>
          <w:b/>
          <w:bCs/>
        </w:rPr>
        <w:t>AWS (Hong Kong region)</w:t>
      </w:r>
      <w:r w:rsidRPr="009A5531">
        <w:t>.</w:t>
      </w:r>
    </w:p>
    <w:p w14:paraId="734A0799" w14:textId="77777777" w:rsidR="009A5531" w:rsidRPr="009A5531" w:rsidRDefault="009A5531" w:rsidP="009A5531">
      <w:pPr>
        <w:numPr>
          <w:ilvl w:val="0"/>
          <w:numId w:val="10"/>
        </w:numPr>
        <w:snapToGrid w:val="0"/>
        <w:spacing w:after="0" w:line="240" w:lineRule="auto"/>
      </w:pPr>
      <w:r w:rsidRPr="009A5531">
        <w:rPr>
          <w:b/>
          <w:bCs/>
        </w:rPr>
        <w:t>Routine database backups</w:t>
      </w:r>
      <w:r w:rsidRPr="009A5531">
        <w:t> planned.</w:t>
      </w:r>
    </w:p>
    <w:p w14:paraId="7A127B2E" w14:textId="77777777" w:rsidR="009A5531" w:rsidRPr="009A5531" w:rsidRDefault="009A5531" w:rsidP="009A5531">
      <w:pPr>
        <w:numPr>
          <w:ilvl w:val="0"/>
          <w:numId w:val="10"/>
        </w:numPr>
        <w:snapToGrid w:val="0"/>
        <w:spacing w:after="0" w:line="240" w:lineRule="auto"/>
      </w:pPr>
      <w:r w:rsidRPr="009A5531">
        <w:t>Security measures include </w:t>
      </w:r>
      <w:r w:rsidRPr="009A5531">
        <w:rPr>
          <w:b/>
          <w:bCs/>
        </w:rPr>
        <w:t>HTTPS/TLS</w:t>
      </w:r>
      <w:r w:rsidRPr="009A5531">
        <w:t>, encryption </w:t>
      </w:r>
      <w:r w:rsidRPr="009A5531">
        <w:rPr>
          <w:b/>
          <w:bCs/>
        </w:rPr>
        <w:t>in transit</w:t>
      </w:r>
      <w:r w:rsidRPr="009A5531">
        <w:t> and </w:t>
      </w:r>
      <w:r w:rsidRPr="009A5531">
        <w:rPr>
          <w:b/>
          <w:bCs/>
        </w:rPr>
        <w:t>at rest</w:t>
      </w:r>
      <w:r w:rsidRPr="009A5531">
        <w:t>.</w:t>
      </w:r>
    </w:p>
    <w:p w14:paraId="320C84A1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rPr>
          <w:b/>
          <w:bCs/>
        </w:rPr>
        <w:t>Consent form and local requirements</w:t>
      </w:r>
    </w:p>
    <w:p w14:paraId="2548E424" w14:textId="77777777" w:rsidR="009A5531" w:rsidRPr="009A5531" w:rsidRDefault="009A5531" w:rsidP="009A5531">
      <w:pPr>
        <w:numPr>
          <w:ilvl w:val="0"/>
          <w:numId w:val="11"/>
        </w:numPr>
        <w:snapToGrid w:val="0"/>
        <w:spacing w:after="0" w:line="240" w:lineRule="auto"/>
      </w:pPr>
      <w:r w:rsidRPr="009A5531">
        <w:t>Participants can be enabled to </w:t>
      </w:r>
      <w:r w:rsidRPr="009A5531">
        <w:rPr>
          <w:b/>
          <w:bCs/>
        </w:rPr>
        <w:t>download the consent form</w:t>
      </w:r>
      <w:r w:rsidRPr="009A5531">
        <w:t> (for record-keeping).</w:t>
      </w:r>
    </w:p>
    <w:p w14:paraId="7864EFC6" w14:textId="77777777" w:rsidR="009A5531" w:rsidRPr="009A5531" w:rsidRDefault="009A5531" w:rsidP="009A5531">
      <w:pPr>
        <w:numPr>
          <w:ilvl w:val="0"/>
          <w:numId w:val="11"/>
        </w:numPr>
        <w:snapToGrid w:val="0"/>
        <w:spacing w:after="0" w:line="240" w:lineRule="auto"/>
      </w:pPr>
      <w:r w:rsidRPr="009A5531">
        <w:t xml:space="preserve">If a </w:t>
      </w:r>
      <w:proofErr w:type="spellStart"/>
      <w:r w:rsidRPr="009A5531">
        <w:t>centre</w:t>
      </w:r>
      <w:proofErr w:type="spellEnd"/>
      <w:r w:rsidRPr="009A5531">
        <w:t xml:space="preserve"> requires </w:t>
      </w:r>
      <w:r w:rsidRPr="009A5531">
        <w:rPr>
          <w:b/>
          <w:bCs/>
        </w:rPr>
        <w:t>written/signature-style consent</w:t>
      </w:r>
      <w:r w:rsidRPr="009A5531">
        <w:t>, the team can add that workflow.</w:t>
      </w:r>
    </w:p>
    <w:p w14:paraId="534F6FB2" w14:textId="77777777" w:rsidR="009A5531" w:rsidRPr="009A5531" w:rsidRDefault="009A5531" w:rsidP="009A5531">
      <w:pPr>
        <w:numPr>
          <w:ilvl w:val="0"/>
          <w:numId w:val="11"/>
        </w:numPr>
        <w:snapToGrid w:val="0"/>
        <w:spacing w:after="0" w:line="240" w:lineRule="auto"/>
      </w:pPr>
      <w:proofErr w:type="spellStart"/>
      <w:r w:rsidRPr="009A5531">
        <w:t>Centres</w:t>
      </w:r>
      <w:proofErr w:type="spellEnd"/>
      <w:r w:rsidRPr="009A5531">
        <w:t xml:space="preserve"> may require </w:t>
      </w:r>
      <w:r w:rsidRPr="009A5531">
        <w:rPr>
          <w:b/>
          <w:bCs/>
        </w:rPr>
        <w:t>information sheets and consent forms</w:t>
      </w:r>
      <w:r w:rsidRPr="009A5531">
        <w:t> containing local investigator details and may need </w:t>
      </w:r>
      <w:r w:rsidRPr="009A5531">
        <w:rPr>
          <w:b/>
          <w:bCs/>
        </w:rPr>
        <w:t>bilingual versions</w:t>
      </w:r>
      <w:r w:rsidRPr="009A5531">
        <w:t> (e.g., English + local language). The team will support uploading whatever the IRB requires.</w:t>
      </w:r>
    </w:p>
    <w:p w14:paraId="297CE7BE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rPr>
          <w:b/>
          <w:bCs/>
        </w:rPr>
        <w:t>Validation / data-quality checks</w:t>
      </w:r>
    </w:p>
    <w:p w14:paraId="37D322F7" w14:textId="77777777" w:rsidR="009A5531" w:rsidRPr="009A5531" w:rsidRDefault="009A5531" w:rsidP="009A5531">
      <w:pPr>
        <w:numPr>
          <w:ilvl w:val="0"/>
          <w:numId w:val="12"/>
        </w:numPr>
        <w:snapToGrid w:val="0"/>
        <w:spacing w:after="0" w:line="240" w:lineRule="auto"/>
      </w:pPr>
      <w:r w:rsidRPr="009A5531">
        <w:t>The platform already checks </w:t>
      </w:r>
      <w:r w:rsidRPr="009A5531">
        <w:rPr>
          <w:b/>
          <w:bCs/>
        </w:rPr>
        <w:t>required fields</w:t>
      </w:r>
      <w:r w:rsidRPr="009A5531">
        <w:t> and some </w:t>
      </w:r>
      <w:r w:rsidRPr="009A5531">
        <w:rPr>
          <w:b/>
          <w:bCs/>
        </w:rPr>
        <w:t>range checks</w:t>
      </w:r>
      <w:r w:rsidRPr="009A5531">
        <w:t> (e.g., plausible height/weight).</w:t>
      </w:r>
    </w:p>
    <w:p w14:paraId="39F12763" w14:textId="77777777" w:rsidR="009A5531" w:rsidRDefault="009A5531" w:rsidP="009A5531">
      <w:pPr>
        <w:numPr>
          <w:ilvl w:val="0"/>
          <w:numId w:val="12"/>
        </w:numPr>
        <w:snapToGrid w:val="0"/>
        <w:spacing w:after="0" w:line="240" w:lineRule="auto"/>
      </w:pPr>
      <w:r w:rsidRPr="009A5531">
        <w:t xml:space="preserve">Time-based logic checks (e.g., bedtime/wake-time consistency) can be added if </w:t>
      </w:r>
      <w:proofErr w:type="spellStart"/>
      <w:r w:rsidRPr="009A5531">
        <w:t>centres</w:t>
      </w:r>
      <w:proofErr w:type="spellEnd"/>
      <w:r w:rsidRPr="009A5531">
        <w:t xml:space="preserve"> provide requirements, since sleep schedules may vary widely (e.g., weekends).</w:t>
      </w:r>
    </w:p>
    <w:p w14:paraId="5D5A8126" w14:textId="77777777" w:rsidR="009A5531" w:rsidRPr="009A5531" w:rsidRDefault="009A5531" w:rsidP="009A5531">
      <w:pPr>
        <w:snapToGrid w:val="0"/>
        <w:spacing w:after="0" w:line="240" w:lineRule="auto"/>
        <w:ind w:left="720"/>
      </w:pPr>
    </w:p>
    <w:p w14:paraId="7380C9A4" w14:textId="77777777" w:rsidR="009A5531" w:rsidRPr="009A5531" w:rsidRDefault="009A5531" w:rsidP="009A5531">
      <w:pPr>
        <w:snapToGrid w:val="0"/>
        <w:spacing w:after="0" w:line="240" w:lineRule="auto"/>
      </w:pPr>
      <w:r w:rsidRPr="009A5531">
        <w:t>7) Next steps and action items</w:t>
      </w:r>
    </w:p>
    <w:p w14:paraId="2EC4A020" w14:textId="77777777" w:rsidR="009A5531" w:rsidRPr="009A5531" w:rsidRDefault="009A5531" w:rsidP="009A5531">
      <w:pPr>
        <w:numPr>
          <w:ilvl w:val="0"/>
          <w:numId w:val="13"/>
        </w:numPr>
        <w:snapToGrid w:val="0"/>
        <w:spacing w:after="0" w:line="240" w:lineRule="auto"/>
      </w:pPr>
      <w:proofErr w:type="spellStart"/>
      <w:r w:rsidRPr="009A5531">
        <w:t>Centres</w:t>
      </w:r>
      <w:proofErr w:type="spellEnd"/>
      <w:r w:rsidRPr="009A5531">
        <w:t xml:space="preserve"> to </w:t>
      </w:r>
      <w:r w:rsidRPr="009A5531">
        <w:rPr>
          <w:b/>
          <w:bCs/>
        </w:rPr>
        <w:t>submit remaining co-author nominations</w:t>
      </w:r>
      <w:r w:rsidRPr="009A5531">
        <w:t> by email (target: by end of the week).</w:t>
      </w:r>
    </w:p>
    <w:p w14:paraId="483FB5BB" w14:textId="77777777" w:rsidR="009A5531" w:rsidRPr="009A5531" w:rsidRDefault="009A5531" w:rsidP="009A5531">
      <w:pPr>
        <w:numPr>
          <w:ilvl w:val="0"/>
          <w:numId w:val="13"/>
        </w:numPr>
        <w:snapToGrid w:val="0"/>
        <w:spacing w:after="0" w:line="240" w:lineRule="auto"/>
      </w:pPr>
      <w:proofErr w:type="spellStart"/>
      <w:r w:rsidRPr="009A5531">
        <w:t>Centres</w:t>
      </w:r>
      <w:proofErr w:type="spellEnd"/>
      <w:r w:rsidRPr="009A5531">
        <w:t xml:space="preserve"> to </w:t>
      </w:r>
      <w:r w:rsidRPr="009A5531">
        <w:rPr>
          <w:b/>
          <w:bCs/>
        </w:rPr>
        <w:t>share any ready materials ASAP</w:t>
      </w:r>
      <w:r w:rsidRPr="009A5531">
        <w:t> (translated questionnaire, consent/information sheets—even if some documents are still pending final translation/approval).</w:t>
      </w:r>
    </w:p>
    <w:p w14:paraId="4F2B930F" w14:textId="77777777" w:rsidR="009A5531" w:rsidRPr="009A5531" w:rsidRDefault="009A5531" w:rsidP="009A5531">
      <w:pPr>
        <w:numPr>
          <w:ilvl w:val="0"/>
          <w:numId w:val="13"/>
        </w:numPr>
        <w:snapToGrid w:val="0"/>
        <w:spacing w:after="0" w:line="240" w:lineRule="auto"/>
      </w:pPr>
      <w:r w:rsidRPr="009A5531">
        <w:t>IT team to continue uploading translations, issuing testing links, iterating based on feedback, then moving to production once confirmed.</w:t>
      </w:r>
    </w:p>
    <w:p w14:paraId="55B59544" w14:textId="77777777" w:rsidR="009A5531" w:rsidRPr="009A5531" w:rsidRDefault="009A5531" w:rsidP="009A5531">
      <w:pPr>
        <w:numPr>
          <w:ilvl w:val="0"/>
          <w:numId w:val="13"/>
        </w:numPr>
        <w:snapToGrid w:val="0"/>
        <w:spacing w:after="0" w:line="240" w:lineRule="auto"/>
      </w:pPr>
      <w:r w:rsidRPr="009A5531">
        <w:t xml:space="preserve">Coordinators to circulate a </w:t>
      </w:r>
      <w:proofErr w:type="spellStart"/>
      <w:r w:rsidRPr="009A5531">
        <w:t>formalised</w:t>
      </w:r>
      <w:proofErr w:type="spellEnd"/>
      <w:r w:rsidRPr="009A5531">
        <w:t> </w:t>
      </w:r>
      <w:r w:rsidRPr="009A5531">
        <w:rPr>
          <w:b/>
          <w:bCs/>
        </w:rPr>
        <w:t>authorship/data policy document</w:t>
      </w:r>
      <w:r w:rsidRPr="009A5531">
        <w:t> and post it on the project website, and to upload the meeting recording/transcript for reference.</w:t>
      </w:r>
    </w:p>
    <w:p w14:paraId="1588A9EA" w14:textId="77777777" w:rsidR="002555C5" w:rsidRPr="009A5531" w:rsidRDefault="002555C5" w:rsidP="009A5531">
      <w:pPr>
        <w:snapToGrid w:val="0"/>
        <w:spacing w:after="0" w:line="240" w:lineRule="auto"/>
      </w:pPr>
    </w:p>
    <w:sectPr w:rsidR="002555C5" w:rsidRPr="009A5531" w:rsidSect="006F4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33454"/>
    <w:multiLevelType w:val="multilevel"/>
    <w:tmpl w:val="7DB8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E4192"/>
    <w:multiLevelType w:val="multilevel"/>
    <w:tmpl w:val="9C1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F2DEE"/>
    <w:multiLevelType w:val="multilevel"/>
    <w:tmpl w:val="8732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94A6C"/>
    <w:multiLevelType w:val="multilevel"/>
    <w:tmpl w:val="BF40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A2A62"/>
    <w:multiLevelType w:val="multilevel"/>
    <w:tmpl w:val="7078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B7D1F"/>
    <w:multiLevelType w:val="multilevel"/>
    <w:tmpl w:val="DE5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30545"/>
    <w:multiLevelType w:val="multilevel"/>
    <w:tmpl w:val="A27A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30DDC"/>
    <w:multiLevelType w:val="multilevel"/>
    <w:tmpl w:val="B6B0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01173"/>
    <w:multiLevelType w:val="multilevel"/>
    <w:tmpl w:val="1D14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9668A"/>
    <w:multiLevelType w:val="multilevel"/>
    <w:tmpl w:val="FFDE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F1384"/>
    <w:multiLevelType w:val="multilevel"/>
    <w:tmpl w:val="C6AA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27170"/>
    <w:multiLevelType w:val="multilevel"/>
    <w:tmpl w:val="266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45ED5"/>
    <w:multiLevelType w:val="multilevel"/>
    <w:tmpl w:val="C9C4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610642">
    <w:abstractNumId w:val="3"/>
  </w:num>
  <w:num w:numId="2" w16cid:durableId="867184231">
    <w:abstractNumId w:val="10"/>
  </w:num>
  <w:num w:numId="3" w16cid:durableId="1376585062">
    <w:abstractNumId w:val="11"/>
  </w:num>
  <w:num w:numId="4" w16cid:durableId="2122530097">
    <w:abstractNumId w:val="6"/>
  </w:num>
  <w:num w:numId="5" w16cid:durableId="340859549">
    <w:abstractNumId w:val="4"/>
  </w:num>
  <w:num w:numId="6" w16cid:durableId="645859791">
    <w:abstractNumId w:val="2"/>
  </w:num>
  <w:num w:numId="7" w16cid:durableId="205988202">
    <w:abstractNumId w:val="0"/>
  </w:num>
  <w:num w:numId="8" w16cid:durableId="257179741">
    <w:abstractNumId w:val="1"/>
  </w:num>
  <w:num w:numId="9" w16cid:durableId="1725371035">
    <w:abstractNumId w:val="9"/>
  </w:num>
  <w:num w:numId="10" w16cid:durableId="1786928183">
    <w:abstractNumId w:val="8"/>
  </w:num>
  <w:num w:numId="11" w16cid:durableId="13465419">
    <w:abstractNumId w:val="12"/>
  </w:num>
  <w:num w:numId="12" w16cid:durableId="444538817">
    <w:abstractNumId w:val="5"/>
  </w:num>
  <w:num w:numId="13" w16cid:durableId="596250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31"/>
    <w:rsid w:val="000228B1"/>
    <w:rsid w:val="000D69E7"/>
    <w:rsid w:val="00114A41"/>
    <w:rsid w:val="002555C5"/>
    <w:rsid w:val="002D676B"/>
    <w:rsid w:val="003F0F9B"/>
    <w:rsid w:val="006F479E"/>
    <w:rsid w:val="00810F5F"/>
    <w:rsid w:val="008C35EB"/>
    <w:rsid w:val="009A5531"/>
    <w:rsid w:val="00D00B78"/>
    <w:rsid w:val="00DE7562"/>
    <w:rsid w:val="00D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3835"/>
  <w15:chartTrackingRefBased/>
  <w15:docId w15:val="{CF7A88C0-4093-4798-8266-F1137B5C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5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5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5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5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Agus Adrianus Massar</dc:creator>
  <cp:keywords/>
  <dc:description/>
  <cp:lastModifiedBy>Stijn Agus Adrianus Massar</cp:lastModifiedBy>
  <cp:revision>2</cp:revision>
  <dcterms:created xsi:type="dcterms:W3CDTF">2026-03-10T04:54:00Z</dcterms:created>
  <dcterms:modified xsi:type="dcterms:W3CDTF">2026-03-11T06:54:00Z</dcterms:modified>
</cp:coreProperties>
</file>